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DF0EFC" w14:textId="77777777" w:rsidR="000763F8" w:rsidRDefault="000763F8" w:rsidP="00E97718">
      <w:pPr>
        <w:tabs>
          <w:tab w:val="left" w:pos="1445"/>
        </w:tabs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</w:p>
    <w:p w14:paraId="0D5AAF44" w14:textId="744EBF85" w:rsidR="00E97718" w:rsidRPr="00971523" w:rsidRDefault="00A35B95" w:rsidP="00E97718">
      <w:pPr>
        <w:tabs>
          <w:tab w:val="left" w:pos="1445"/>
        </w:tabs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971523">
        <w:rPr>
          <w:rFonts w:ascii="David" w:hAnsi="David"/>
          <w:b/>
          <w:bCs/>
          <w:sz w:val="28"/>
          <w:szCs w:val="28"/>
          <w:u w:val="single"/>
          <w:rtl/>
        </w:rPr>
        <w:t xml:space="preserve">מכרז פומבי מס' </w:t>
      </w:r>
      <w:sdt>
        <w:sdtPr>
          <w:rPr>
            <w:rFonts w:ascii="David" w:hAnsi="David"/>
            <w:b/>
            <w:bCs/>
            <w:sz w:val="28"/>
            <w:szCs w:val="28"/>
            <w:u w:val="single"/>
            <w:rtl/>
          </w:rPr>
          <w:alias w:val="tenderNumber"/>
          <w:tag w:val="tenderNumber0"/>
          <w:id w:val="1385453802"/>
          <w:placeholder>
            <w:docPart w:val="92FEA078D78E4B1F8041DA9EB205868D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EndPr/>
        <w:sdtContent>
          <w:r w:rsidR="00E97718" w:rsidRPr="00971523">
            <w:rPr>
              <w:rFonts w:ascii="David" w:hAnsi="David" w:hint="cs"/>
              <w:b/>
              <w:bCs/>
              <w:sz w:val="28"/>
              <w:szCs w:val="28"/>
              <w:u w:val="single"/>
              <w:rtl/>
            </w:rPr>
            <w:t>98</w:t>
          </w:r>
          <w:r w:rsidRPr="00971523">
            <w:rPr>
              <w:rFonts w:ascii="David" w:hAnsi="David" w:hint="cs"/>
              <w:b/>
              <w:bCs/>
              <w:sz w:val="28"/>
              <w:szCs w:val="28"/>
              <w:u w:val="single"/>
              <w:rtl/>
            </w:rPr>
            <w:t>/2020</w:t>
          </w:r>
        </w:sdtContent>
      </w:sdt>
      <w:r w:rsidRPr="00971523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Pr="00971523">
        <w:rPr>
          <w:rFonts w:ascii="David" w:hAnsi="David"/>
          <w:b/>
          <w:bCs/>
          <w:sz w:val="28"/>
          <w:szCs w:val="28"/>
          <w:u w:val="single"/>
          <w:rtl/>
        </w:rPr>
        <w:t xml:space="preserve">לקבלת שירותי </w:t>
      </w:r>
      <w:r w:rsidR="00E97718" w:rsidRPr="00971523">
        <w:rPr>
          <w:rFonts w:ascii="David" w:hAnsi="David" w:hint="cs"/>
          <w:b/>
          <w:bCs/>
          <w:sz w:val="28"/>
          <w:szCs w:val="28"/>
          <w:u w:val="single"/>
          <w:rtl/>
        </w:rPr>
        <w:t>תובעים פליליים חיצוניים עבור משרד האנרגיה</w:t>
      </w:r>
    </w:p>
    <w:p w14:paraId="3A84DCB6" w14:textId="60E7484D" w:rsidR="00971523" w:rsidRPr="00971523" w:rsidRDefault="00971523" w:rsidP="00D06EF3">
      <w:pPr>
        <w:tabs>
          <w:tab w:val="left" w:pos="1445"/>
        </w:tabs>
        <w:spacing w:before="120" w:after="120" w:line="360" w:lineRule="auto"/>
        <w:jc w:val="both"/>
        <w:rPr>
          <w:rFonts w:ascii="David" w:hAnsi="David"/>
          <w:szCs w:val="24"/>
        </w:rPr>
      </w:pPr>
      <w:r w:rsidRPr="00971523">
        <w:rPr>
          <w:rFonts w:ascii="David" w:hAnsi="David"/>
          <w:szCs w:val="24"/>
          <w:rtl/>
        </w:rPr>
        <w:t>משרד</w:t>
      </w:r>
      <w:r w:rsidRPr="00971523">
        <w:rPr>
          <w:rFonts w:ascii="David" w:hAnsi="David" w:hint="cs"/>
          <w:szCs w:val="24"/>
          <w:rtl/>
        </w:rPr>
        <w:t xml:space="preserve"> האנרגיה </w:t>
      </w:r>
      <w:r w:rsidRPr="00971523">
        <w:rPr>
          <w:rFonts w:ascii="David" w:hAnsi="David"/>
          <w:szCs w:val="24"/>
          <w:rtl/>
        </w:rPr>
        <w:t xml:space="preserve">באמצעות </w:t>
      </w:r>
      <w:r w:rsidRPr="00971523">
        <w:rPr>
          <w:rFonts w:ascii="David" w:hAnsi="David" w:hint="cs"/>
          <w:szCs w:val="24"/>
          <w:rtl/>
        </w:rPr>
        <w:t>הלשכה המשפטית</w:t>
      </w:r>
      <w:r>
        <w:rPr>
          <w:rFonts w:ascii="David" w:hAnsi="David" w:hint="cs"/>
          <w:szCs w:val="24"/>
          <w:rtl/>
        </w:rPr>
        <w:t>,</w:t>
      </w:r>
      <w:r w:rsidRPr="00971523">
        <w:rPr>
          <w:rFonts w:ascii="David" w:hAnsi="David" w:hint="cs"/>
          <w:szCs w:val="24"/>
          <w:rtl/>
        </w:rPr>
        <w:t xml:space="preserve"> מפרסם בזאת מכרז לקבלת</w:t>
      </w:r>
      <w:r w:rsidRPr="00971523">
        <w:rPr>
          <w:rFonts w:ascii="David" w:hAnsi="David"/>
          <w:szCs w:val="24"/>
          <w:rtl/>
        </w:rPr>
        <w:t xml:space="preserve"> שירותי</w:t>
      </w:r>
      <w:r w:rsidRPr="00971523">
        <w:rPr>
          <w:rFonts w:ascii="David" w:hAnsi="David" w:hint="cs"/>
          <w:szCs w:val="24"/>
          <w:rtl/>
        </w:rPr>
        <w:t xml:space="preserve"> ייעוץ משפטי בהליכים פליליים בתחום סמכויות המשרד ע"י</w:t>
      </w:r>
      <w:r>
        <w:rPr>
          <w:rFonts w:ascii="David" w:hAnsi="David" w:hint="cs"/>
          <w:szCs w:val="24"/>
          <w:rtl/>
        </w:rPr>
        <w:t xml:space="preserve"> תובעים פליליים חיצוניים עבור משרד האנרגיה</w:t>
      </w:r>
      <w:r w:rsidR="00D06EF3">
        <w:rPr>
          <w:rFonts w:ascii="David" w:hAnsi="David" w:hint="cs"/>
          <w:szCs w:val="24"/>
          <w:rtl/>
        </w:rPr>
        <w:t>,</w:t>
      </w:r>
      <w:r w:rsidRPr="00971523">
        <w:rPr>
          <w:rFonts w:ascii="David" w:hAnsi="David"/>
          <w:szCs w:val="24"/>
          <w:rtl/>
        </w:rPr>
        <w:t xml:space="preserve"> </w:t>
      </w:r>
      <w:r w:rsidR="00D06EF3">
        <w:rPr>
          <w:rFonts w:ascii="David" w:hAnsi="David" w:hint="cs"/>
          <w:szCs w:val="24"/>
          <w:rtl/>
        </w:rPr>
        <w:t>ו</w:t>
      </w:r>
      <w:r w:rsidRPr="00971523">
        <w:rPr>
          <w:rFonts w:ascii="David" w:hAnsi="David" w:hint="cs"/>
          <w:szCs w:val="24"/>
          <w:rtl/>
        </w:rPr>
        <w:t>הכל כמפורט במסמכי המכרז ובמפרט המקצועי</w:t>
      </w:r>
      <w:r w:rsidR="00D06EF3">
        <w:rPr>
          <w:rFonts w:ascii="David" w:hAnsi="David" w:hint="cs"/>
          <w:szCs w:val="24"/>
          <w:rtl/>
        </w:rPr>
        <w:t>.</w:t>
      </w:r>
    </w:p>
    <w:p w14:paraId="161400B8" w14:textId="3A2BDF12" w:rsidR="00971523" w:rsidRPr="000763F8" w:rsidRDefault="00971523" w:rsidP="000763F8">
      <w:pPr>
        <w:spacing w:before="120" w:after="120" w:line="360" w:lineRule="auto"/>
        <w:jc w:val="both"/>
        <w:rPr>
          <w:rFonts w:asciiTheme="majorBidi" w:hAnsiTheme="majorBidi"/>
          <w:szCs w:val="24"/>
          <w:rtl/>
        </w:rPr>
      </w:pPr>
      <w:r w:rsidRPr="000763F8">
        <w:rPr>
          <w:rFonts w:asciiTheme="majorBidi" w:hAnsiTheme="majorBidi" w:hint="eastAsia"/>
          <w:szCs w:val="24"/>
          <w:rtl/>
        </w:rPr>
        <w:t>המשרד</w:t>
      </w:r>
      <w:r w:rsidRPr="000763F8">
        <w:rPr>
          <w:rFonts w:asciiTheme="majorBidi" w:hAnsiTheme="majorBidi"/>
          <w:szCs w:val="24"/>
          <w:rtl/>
        </w:rPr>
        <w:t xml:space="preserve"> </w:t>
      </w:r>
      <w:r w:rsidRPr="000763F8">
        <w:rPr>
          <w:rFonts w:asciiTheme="majorBidi" w:hAnsiTheme="majorBidi" w:hint="eastAsia"/>
          <w:szCs w:val="24"/>
          <w:rtl/>
        </w:rPr>
        <w:t>נוקט</w:t>
      </w:r>
      <w:r w:rsidRPr="000763F8">
        <w:rPr>
          <w:rFonts w:asciiTheme="majorBidi" w:hAnsiTheme="majorBidi"/>
          <w:szCs w:val="24"/>
          <w:rtl/>
        </w:rPr>
        <w:t xml:space="preserve"> </w:t>
      </w:r>
      <w:r w:rsidRPr="000763F8">
        <w:rPr>
          <w:rFonts w:asciiTheme="majorBidi" w:hAnsiTheme="majorBidi" w:hint="eastAsia"/>
          <w:szCs w:val="24"/>
          <w:rtl/>
        </w:rPr>
        <w:t>בהליכי</w:t>
      </w:r>
      <w:r w:rsidRPr="000763F8">
        <w:rPr>
          <w:rFonts w:asciiTheme="majorBidi" w:hAnsiTheme="majorBidi"/>
          <w:szCs w:val="24"/>
          <w:rtl/>
        </w:rPr>
        <w:t xml:space="preserve"> </w:t>
      </w:r>
      <w:r w:rsidRPr="000763F8">
        <w:rPr>
          <w:rFonts w:asciiTheme="majorBidi" w:hAnsiTheme="majorBidi" w:hint="eastAsia"/>
          <w:szCs w:val="24"/>
          <w:rtl/>
        </w:rPr>
        <w:t>אכיפה</w:t>
      </w:r>
      <w:r w:rsidRPr="000763F8">
        <w:rPr>
          <w:rFonts w:asciiTheme="majorBidi" w:hAnsiTheme="majorBidi"/>
          <w:szCs w:val="24"/>
          <w:rtl/>
        </w:rPr>
        <w:t xml:space="preserve"> </w:t>
      </w:r>
      <w:r w:rsidRPr="000763F8">
        <w:rPr>
          <w:rFonts w:asciiTheme="majorBidi" w:hAnsiTheme="majorBidi" w:hint="eastAsia"/>
          <w:szCs w:val="24"/>
          <w:rtl/>
        </w:rPr>
        <w:t>בעבירות</w:t>
      </w:r>
      <w:r w:rsidRPr="000763F8">
        <w:rPr>
          <w:rFonts w:asciiTheme="majorBidi" w:hAnsiTheme="majorBidi"/>
          <w:szCs w:val="24"/>
          <w:rtl/>
        </w:rPr>
        <w:t xml:space="preserve"> </w:t>
      </w:r>
      <w:r w:rsidRPr="000763F8">
        <w:rPr>
          <w:rFonts w:asciiTheme="majorBidi" w:hAnsiTheme="majorBidi" w:hint="eastAsia"/>
          <w:szCs w:val="24"/>
          <w:rtl/>
        </w:rPr>
        <w:t>הנוגעות</w:t>
      </w:r>
      <w:r w:rsidRPr="000763F8">
        <w:rPr>
          <w:rFonts w:asciiTheme="majorBidi" w:hAnsiTheme="majorBidi"/>
          <w:szCs w:val="24"/>
          <w:rtl/>
        </w:rPr>
        <w:t xml:space="preserve"> </w:t>
      </w:r>
      <w:r w:rsidRPr="000763F8">
        <w:rPr>
          <w:rFonts w:asciiTheme="majorBidi" w:hAnsiTheme="majorBidi" w:hint="eastAsia"/>
          <w:szCs w:val="24"/>
          <w:rtl/>
        </w:rPr>
        <w:t>לתחום</w:t>
      </w:r>
      <w:r w:rsidRPr="000763F8">
        <w:rPr>
          <w:rFonts w:asciiTheme="majorBidi" w:hAnsiTheme="majorBidi"/>
          <w:szCs w:val="24"/>
          <w:rtl/>
        </w:rPr>
        <w:t xml:space="preserve"> </w:t>
      </w:r>
      <w:r w:rsidRPr="000763F8">
        <w:rPr>
          <w:rFonts w:asciiTheme="majorBidi" w:hAnsiTheme="majorBidi" w:hint="eastAsia"/>
          <w:szCs w:val="24"/>
          <w:rtl/>
        </w:rPr>
        <w:t>האנרגיה</w:t>
      </w:r>
      <w:r w:rsidRPr="000763F8">
        <w:rPr>
          <w:rFonts w:asciiTheme="majorBidi" w:hAnsiTheme="majorBidi"/>
          <w:szCs w:val="24"/>
          <w:rtl/>
        </w:rPr>
        <w:t xml:space="preserve"> </w:t>
      </w:r>
      <w:r w:rsidRPr="000763F8">
        <w:rPr>
          <w:rFonts w:asciiTheme="majorBidi" w:hAnsiTheme="majorBidi" w:hint="eastAsia"/>
          <w:szCs w:val="24"/>
          <w:rtl/>
        </w:rPr>
        <w:t>ובכלל</w:t>
      </w:r>
      <w:r w:rsidRPr="000763F8">
        <w:rPr>
          <w:rFonts w:asciiTheme="majorBidi" w:hAnsiTheme="majorBidi"/>
          <w:szCs w:val="24"/>
          <w:rtl/>
        </w:rPr>
        <w:t xml:space="preserve"> </w:t>
      </w:r>
      <w:r w:rsidRPr="000763F8">
        <w:rPr>
          <w:rFonts w:asciiTheme="majorBidi" w:hAnsiTheme="majorBidi" w:hint="eastAsia"/>
          <w:szCs w:val="24"/>
          <w:rtl/>
        </w:rPr>
        <w:t>זה</w:t>
      </w:r>
      <w:r w:rsidRPr="000763F8">
        <w:rPr>
          <w:rFonts w:asciiTheme="majorBidi" w:hAnsiTheme="majorBidi"/>
          <w:szCs w:val="24"/>
          <w:rtl/>
        </w:rPr>
        <w:t xml:space="preserve"> </w:t>
      </w:r>
      <w:r w:rsidRPr="000763F8">
        <w:rPr>
          <w:rFonts w:asciiTheme="majorBidi" w:hAnsiTheme="majorBidi" w:hint="eastAsia"/>
          <w:szCs w:val="24"/>
          <w:rtl/>
        </w:rPr>
        <w:t>תחומי</w:t>
      </w:r>
      <w:r w:rsidRPr="000763F8">
        <w:rPr>
          <w:rFonts w:asciiTheme="majorBidi" w:hAnsiTheme="majorBidi"/>
          <w:szCs w:val="24"/>
          <w:rtl/>
        </w:rPr>
        <w:t xml:space="preserve"> </w:t>
      </w:r>
      <w:r w:rsidRPr="000763F8">
        <w:rPr>
          <w:rFonts w:asciiTheme="majorBidi" w:hAnsiTheme="majorBidi" w:hint="eastAsia"/>
          <w:szCs w:val="24"/>
          <w:rtl/>
        </w:rPr>
        <w:t>הג</w:t>
      </w:r>
      <w:r w:rsidRPr="000763F8">
        <w:rPr>
          <w:rFonts w:asciiTheme="majorBidi" w:hAnsiTheme="majorBidi" w:hint="cs"/>
          <w:szCs w:val="24"/>
          <w:rtl/>
        </w:rPr>
        <w:t>פ"מ</w:t>
      </w:r>
      <w:r w:rsidRPr="000763F8">
        <w:rPr>
          <w:rFonts w:asciiTheme="majorBidi" w:hAnsiTheme="majorBidi"/>
          <w:szCs w:val="24"/>
          <w:rtl/>
        </w:rPr>
        <w:t xml:space="preserve">, </w:t>
      </w:r>
      <w:r w:rsidRPr="000763F8">
        <w:rPr>
          <w:rFonts w:asciiTheme="majorBidi" w:hAnsiTheme="majorBidi" w:hint="eastAsia"/>
          <w:szCs w:val="24"/>
          <w:rtl/>
        </w:rPr>
        <w:t>הדלק</w:t>
      </w:r>
      <w:r w:rsidRPr="000763F8">
        <w:rPr>
          <w:rFonts w:asciiTheme="majorBidi" w:hAnsiTheme="majorBidi"/>
          <w:szCs w:val="24"/>
          <w:rtl/>
        </w:rPr>
        <w:t xml:space="preserve"> </w:t>
      </w:r>
      <w:r w:rsidRPr="000763F8">
        <w:rPr>
          <w:rFonts w:asciiTheme="majorBidi" w:hAnsiTheme="majorBidi" w:hint="eastAsia"/>
          <w:szCs w:val="24"/>
          <w:rtl/>
        </w:rPr>
        <w:t>וההתייעלות</w:t>
      </w:r>
      <w:r w:rsidRPr="000763F8">
        <w:rPr>
          <w:rFonts w:asciiTheme="majorBidi" w:hAnsiTheme="majorBidi"/>
          <w:szCs w:val="24"/>
          <w:rtl/>
        </w:rPr>
        <w:t xml:space="preserve"> </w:t>
      </w:r>
      <w:r w:rsidRPr="000763F8">
        <w:rPr>
          <w:rFonts w:asciiTheme="majorBidi" w:hAnsiTheme="majorBidi" w:hint="eastAsia"/>
          <w:szCs w:val="24"/>
          <w:rtl/>
        </w:rPr>
        <w:t>האנרגטית</w:t>
      </w:r>
      <w:r w:rsidRPr="000763F8">
        <w:rPr>
          <w:rFonts w:asciiTheme="majorBidi" w:hAnsiTheme="majorBidi"/>
          <w:szCs w:val="24"/>
          <w:rtl/>
        </w:rPr>
        <w:t xml:space="preserve">. </w:t>
      </w:r>
      <w:r w:rsidRPr="000763F8">
        <w:rPr>
          <w:rFonts w:asciiTheme="majorBidi" w:hAnsiTheme="majorBidi" w:hint="eastAsia"/>
          <w:szCs w:val="24"/>
          <w:rtl/>
        </w:rPr>
        <w:t>המשרד</w:t>
      </w:r>
      <w:r w:rsidRPr="000763F8">
        <w:rPr>
          <w:rFonts w:asciiTheme="majorBidi" w:hAnsiTheme="majorBidi"/>
          <w:szCs w:val="24"/>
          <w:rtl/>
        </w:rPr>
        <w:t xml:space="preserve"> </w:t>
      </w:r>
      <w:r w:rsidRPr="000763F8">
        <w:rPr>
          <w:rFonts w:asciiTheme="majorBidi" w:hAnsiTheme="majorBidi" w:hint="eastAsia"/>
          <w:szCs w:val="24"/>
          <w:rtl/>
        </w:rPr>
        <w:t>פועל</w:t>
      </w:r>
      <w:r w:rsidRPr="000763F8">
        <w:rPr>
          <w:rFonts w:asciiTheme="majorBidi" w:hAnsiTheme="majorBidi" w:hint="cs"/>
          <w:szCs w:val="24"/>
          <w:rtl/>
        </w:rPr>
        <w:t>,</w:t>
      </w:r>
      <w:r w:rsidRPr="000763F8">
        <w:rPr>
          <w:rFonts w:asciiTheme="majorBidi" w:hAnsiTheme="majorBidi"/>
          <w:szCs w:val="24"/>
          <w:rtl/>
        </w:rPr>
        <w:t xml:space="preserve"> בין היתר</w:t>
      </w:r>
      <w:r w:rsidRPr="000763F8">
        <w:rPr>
          <w:rFonts w:asciiTheme="majorBidi" w:hAnsiTheme="majorBidi" w:hint="cs"/>
          <w:szCs w:val="24"/>
          <w:rtl/>
        </w:rPr>
        <w:t>,</w:t>
      </w:r>
      <w:r w:rsidRPr="000763F8">
        <w:rPr>
          <w:rFonts w:asciiTheme="majorBidi" w:hAnsiTheme="majorBidi"/>
          <w:szCs w:val="24"/>
          <w:rtl/>
        </w:rPr>
        <w:t xml:space="preserve"> על פי החיקוקים הבאים:</w:t>
      </w:r>
    </w:p>
    <w:p w14:paraId="186C5B14" w14:textId="77777777" w:rsidR="00971523" w:rsidRDefault="00971523" w:rsidP="00D06EF3">
      <w:pPr>
        <w:pStyle w:val="ad"/>
        <w:numPr>
          <w:ilvl w:val="0"/>
          <w:numId w:val="7"/>
        </w:numPr>
        <w:spacing w:before="120" w:after="120" w:line="276" w:lineRule="auto"/>
        <w:ind w:left="992" w:hanging="567"/>
        <w:contextualSpacing w:val="0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hint="cs"/>
          <w:szCs w:val="24"/>
          <w:rtl/>
        </w:rPr>
        <w:t>חוק הגז (בטיחות ורישוי), התשמ"ט-1989, לרבות התקנות והצווים מכוחו.</w:t>
      </w:r>
    </w:p>
    <w:p w14:paraId="0FEEC5A4" w14:textId="77777777" w:rsidR="00971523" w:rsidRDefault="00971523" w:rsidP="00D06EF3">
      <w:pPr>
        <w:pStyle w:val="ad"/>
        <w:numPr>
          <w:ilvl w:val="0"/>
          <w:numId w:val="7"/>
        </w:numPr>
        <w:spacing w:before="120" w:after="120" w:line="276" w:lineRule="auto"/>
        <w:ind w:left="992" w:hanging="567"/>
        <w:contextualSpacing w:val="0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hint="cs"/>
          <w:szCs w:val="24"/>
          <w:rtl/>
        </w:rPr>
        <w:t xml:space="preserve">חוק הפעלת רכב (מנועים ודלק), התשכ"א-1960, לרבות התקנות והצווים מכוחו. </w:t>
      </w:r>
    </w:p>
    <w:p w14:paraId="5620E0F8" w14:textId="77777777" w:rsidR="00971523" w:rsidRDefault="00971523" w:rsidP="00D06EF3">
      <w:pPr>
        <w:pStyle w:val="ad"/>
        <w:numPr>
          <w:ilvl w:val="0"/>
          <w:numId w:val="7"/>
        </w:numPr>
        <w:spacing w:before="120" w:after="120" w:line="276" w:lineRule="auto"/>
        <w:ind w:left="992" w:hanging="567"/>
        <w:contextualSpacing w:val="0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hint="cs"/>
          <w:szCs w:val="24"/>
          <w:rtl/>
        </w:rPr>
        <w:t>חוק משק הדלק (איסור מכירת דלק לתחנות תדלוק מסוימות), התשס"ה-2005, לרבות התקנות והצווים מכוחו.</w:t>
      </w:r>
    </w:p>
    <w:p w14:paraId="4663735E" w14:textId="77777777" w:rsidR="00971523" w:rsidRDefault="00971523" w:rsidP="00D06EF3">
      <w:pPr>
        <w:pStyle w:val="ad"/>
        <w:numPr>
          <w:ilvl w:val="0"/>
          <w:numId w:val="7"/>
        </w:numPr>
        <w:spacing w:before="120" w:after="120" w:line="276" w:lineRule="auto"/>
        <w:ind w:left="992" w:hanging="567"/>
        <w:contextualSpacing w:val="0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hint="cs"/>
          <w:szCs w:val="24"/>
          <w:rtl/>
        </w:rPr>
        <w:t>חוק משק הדלק (קידום התחרות), התשנ"ד-1994, לרבות התקנות והצווים מכוחו.</w:t>
      </w:r>
    </w:p>
    <w:p w14:paraId="704DBEDA" w14:textId="77777777" w:rsidR="00971523" w:rsidRDefault="00971523" w:rsidP="00D06EF3">
      <w:pPr>
        <w:pStyle w:val="ad"/>
        <w:numPr>
          <w:ilvl w:val="0"/>
          <w:numId w:val="7"/>
        </w:numPr>
        <w:spacing w:before="120" w:after="120" w:line="276" w:lineRule="auto"/>
        <w:ind w:left="992" w:hanging="567"/>
        <w:contextualSpacing w:val="0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hint="cs"/>
          <w:szCs w:val="24"/>
          <w:rtl/>
        </w:rPr>
        <w:t>חוק התקנים, התשי"ג-1953, לרבות התקנות והצווים מכוחו.</w:t>
      </w:r>
    </w:p>
    <w:p w14:paraId="719FAC00" w14:textId="77777777" w:rsidR="00971523" w:rsidRDefault="00971523" w:rsidP="00D06EF3">
      <w:pPr>
        <w:pStyle w:val="ad"/>
        <w:numPr>
          <w:ilvl w:val="0"/>
          <w:numId w:val="7"/>
        </w:numPr>
        <w:spacing w:before="120" w:after="120" w:line="276" w:lineRule="auto"/>
        <w:ind w:left="992" w:hanging="567"/>
        <w:contextualSpacing w:val="0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hint="cs"/>
          <w:szCs w:val="24"/>
          <w:rtl/>
        </w:rPr>
        <w:t>חוק הפיקוח על מצרכים ושירותים, התשי"ח-1957, לרבות התקנות והצווים מכוחו.</w:t>
      </w:r>
    </w:p>
    <w:p w14:paraId="1596711E" w14:textId="77777777" w:rsidR="00971523" w:rsidRDefault="00971523" w:rsidP="00D06EF3">
      <w:pPr>
        <w:pStyle w:val="ad"/>
        <w:numPr>
          <w:ilvl w:val="0"/>
          <w:numId w:val="7"/>
        </w:numPr>
        <w:spacing w:before="120" w:after="120" w:line="276" w:lineRule="auto"/>
        <w:ind w:left="992" w:hanging="567"/>
        <w:contextualSpacing w:val="0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hint="cs"/>
          <w:szCs w:val="24"/>
          <w:rtl/>
        </w:rPr>
        <w:t>חוק העבירות המינהליות, התשמ"ו-1985, לרבות התקנות והצווים מכוחו.</w:t>
      </w:r>
    </w:p>
    <w:p w14:paraId="477E3BC7" w14:textId="77777777" w:rsidR="00971523" w:rsidRDefault="00971523" w:rsidP="00D06EF3">
      <w:pPr>
        <w:pStyle w:val="ad"/>
        <w:numPr>
          <w:ilvl w:val="0"/>
          <w:numId w:val="7"/>
        </w:numPr>
        <w:spacing w:before="120" w:after="120" w:line="276" w:lineRule="auto"/>
        <w:ind w:left="992" w:hanging="567"/>
        <w:contextualSpacing w:val="0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hint="cs"/>
          <w:szCs w:val="24"/>
          <w:rtl/>
        </w:rPr>
        <w:t>חוק מקורות אנרגיה, התש"ן-1989, לרבות התקנות והצווים מכוחו.</w:t>
      </w:r>
    </w:p>
    <w:p w14:paraId="50C81DC1" w14:textId="77777777" w:rsidR="00971523" w:rsidRDefault="00971523" w:rsidP="00D06EF3">
      <w:pPr>
        <w:pStyle w:val="ad"/>
        <w:numPr>
          <w:ilvl w:val="0"/>
          <w:numId w:val="7"/>
        </w:numPr>
        <w:spacing w:before="120" w:after="120" w:line="276" w:lineRule="auto"/>
        <w:ind w:left="992" w:hanging="567"/>
        <w:contextualSpacing w:val="0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hint="cs"/>
          <w:szCs w:val="24"/>
          <w:rtl/>
        </w:rPr>
        <w:t xml:space="preserve">חוק פיקוח על מחירי מצרכים ושירותים, התשנ"ו-1996, לרבות התקנות והצווים מכוחו. </w:t>
      </w:r>
    </w:p>
    <w:p w14:paraId="282A5480" w14:textId="77777777" w:rsidR="00971523" w:rsidRPr="005B32C7" w:rsidRDefault="00971523" w:rsidP="00D06EF3">
      <w:pPr>
        <w:pStyle w:val="ad"/>
        <w:numPr>
          <w:ilvl w:val="0"/>
          <w:numId w:val="7"/>
        </w:numPr>
        <w:spacing w:line="276" w:lineRule="auto"/>
        <w:ind w:left="992" w:hanging="567"/>
        <w:contextualSpacing w:val="0"/>
        <w:rPr>
          <w:b/>
          <w:bCs/>
          <w:sz w:val="22"/>
          <w:szCs w:val="22"/>
        </w:rPr>
      </w:pPr>
      <w:r w:rsidRPr="0000606E">
        <w:rPr>
          <w:rFonts w:asciiTheme="majorBidi" w:hAnsiTheme="majorBidi" w:hint="cs"/>
          <w:szCs w:val="24"/>
          <w:rtl/>
        </w:rPr>
        <w:t>חוק הסדרים במשק המדינה (תיקוני חקיקה), התשמ"ט-1989, לרבות התקנות והצווים מכוחו.</w:t>
      </w:r>
      <w:r w:rsidRPr="005B32C7">
        <w:rPr>
          <w:rFonts w:hint="cs"/>
          <w:b/>
          <w:bCs/>
          <w:rtl/>
        </w:rPr>
        <w:t xml:space="preserve">  </w:t>
      </w:r>
    </w:p>
    <w:p w14:paraId="7AF86EBD" w14:textId="77777777" w:rsidR="00971523" w:rsidRPr="005B32C7" w:rsidRDefault="00971523" w:rsidP="00D06EF3">
      <w:pPr>
        <w:pStyle w:val="ad"/>
        <w:numPr>
          <w:ilvl w:val="0"/>
          <w:numId w:val="7"/>
        </w:numPr>
        <w:spacing w:line="276" w:lineRule="auto"/>
        <w:ind w:left="992" w:right="567" w:hanging="567"/>
        <w:rPr>
          <w:szCs w:val="24"/>
        </w:rPr>
      </w:pPr>
      <w:r>
        <w:rPr>
          <w:rFonts w:hint="cs"/>
          <w:szCs w:val="24"/>
          <w:rtl/>
        </w:rPr>
        <w:t>חוקים נוספים בתחומי האכיפה האמורים, בהתאם לצורך.</w:t>
      </w:r>
      <w:r w:rsidRPr="005B32C7">
        <w:rPr>
          <w:rFonts w:hint="cs"/>
          <w:b/>
          <w:bCs/>
          <w:sz w:val="22"/>
          <w:szCs w:val="22"/>
          <w:rtl/>
        </w:rPr>
        <w:t xml:space="preserve"> </w:t>
      </w:r>
    </w:p>
    <w:p w14:paraId="288BE075" w14:textId="77777777" w:rsidR="00034416" w:rsidRPr="00971523" w:rsidRDefault="00034416" w:rsidP="00034416">
      <w:pPr>
        <w:spacing w:line="360" w:lineRule="auto"/>
        <w:contextualSpacing/>
        <w:jc w:val="both"/>
        <w:rPr>
          <w:rFonts w:ascii="David" w:hAnsi="David"/>
          <w:color w:val="FF0000"/>
          <w:szCs w:val="24"/>
          <w:rtl/>
        </w:rPr>
      </w:pPr>
    </w:p>
    <w:p w14:paraId="41CA10F4" w14:textId="17AF400A" w:rsidR="00700269" w:rsidRPr="00D06EF3" w:rsidRDefault="00700269" w:rsidP="00D06EF3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 w:rsidRPr="00D06EF3">
        <w:rPr>
          <w:rFonts w:ascii="David" w:hAnsi="David"/>
          <w:szCs w:val="24"/>
          <w:rtl/>
        </w:rPr>
        <w:t xml:space="preserve">מסמכי </w:t>
      </w:r>
      <w:r w:rsidR="00034416" w:rsidRPr="00D06EF3">
        <w:rPr>
          <w:rFonts w:ascii="David" w:hAnsi="David" w:hint="cs"/>
          <w:szCs w:val="24"/>
          <w:rtl/>
        </w:rPr>
        <w:t>המכרז</w:t>
      </w:r>
      <w:r w:rsidRPr="00D06EF3">
        <w:rPr>
          <w:rFonts w:ascii="David" w:hAnsi="David"/>
          <w:szCs w:val="24"/>
          <w:rtl/>
        </w:rPr>
        <w:t xml:space="preserve"> כוללים</w:t>
      </w:r>
      <w:r w:rsidRPr="00D06EF3">
        <w:rPr>
          <w:rFonts w:ascii="David" w:hAnsi="David" w:hint="cs"/>
          <w:szCs w:val="24"/>
          <w:rtl/>
        </w:rPr>
        <w:t xml:space="preserve"> את תנאי הסף ויתר התנאים הנדרשים</w:t>
      </w:r>
      <w:r w:rsidRPr="00D06EF3">
        <w:rPr>
          <w:rFonts w:ascii="David" w:hAnsi="David"/>
          <w:szCs w:val="24"/>
          <w:rtl/>
        </w:rPr>
        <w:t xml:space="preserve"> להשתתפות</w:t>
      </w:r>
      <w:r w:rsidRPr="00D06EF3">
        <w:rPr>
          <w:rFonts w:ascii="David" w:hAnsi="David" w:hint="cs"/>
          <w:szCs w:val="24"/>
          <w:rtl/>
        </w:rPr>
        <w:t>, אופן</w:t>
      </w:r>
      <w:r w:rsidRPr="00D06EF3">
        <w:rPr>
          <w:rFonts w:ascii="David" w:hAnsi="David"/>
          <w:szCs w:val="24"/>
          <w:rtl/>
        </w:rPr>
        <w:t xml:space="preserve"> בחירת ההצעה הזוכה ו</w:t>
      </w:r>
      <w:r w:rsidRPr="00D06EF3">
        <w:rPr>
          <w:rFonts w:ascii="David" w:hAnsi="David" w:hint="cs"/>
          <w:szCs w:val="24"/>
          <w:rtl/>
        </w:rPr>
        <w:t xml:space="preserve">כן </w:t>
      </w:r>
      <w:r w:rsidRPr="00D06EF3">
        <w:rPr>
          <w:rFonts w:ascii="David" w:hAnsi="David"/>
          <w:szCs w:val="24"/>
          <w:rtl/>
        </w:rPr>
        <w:t xml:space="preserve">תנאי ההתקשרות. את מסמכי </w:t>
      </w:r>
      <w:r w:rsidR="003E4DB6" w:rsidRPr="00D06EF3">
        <w:rPr>
          <w:rFonts w:ascii="David" w:hAnsi="David" w:hint="cs"/>
          <w:szCs w:val="24"/>
          <w:rtl/>
        </w:rPr>
        <w:t>קול הקורא</w:t>
      </w:r>
      <w:r w:rsidRPr="00D06EF3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r w:rsidRPr="00D06EF3">
        <w:t>https://www.gov.il</w:t>
      </w:r>
      <w:r w:rsidR="00FB47BB" w:rsidRPr="00D06EF3">
        <w:rPr>
          <w:rFonts w:ascii="David" w:hAnsi="David"/>
          <w:szCs w:val="24"/>
          <w:rtl/>
        </w:rPr>
        <w:t xml:space="preserve"> </w:t>
      </w:r>
      <w:r w:rsidR="00FB47BB" w:rsidRPr="00D06EF3">
        <w:rPr>
          <w:rFonts w:ascii="David" w:hAnsi="David" w:hint="cs"/>
          <w:szCs w:val="24"/>
          <w:rtl/>
        </w:rPr>
        <w:t xml:space="preserve">, </w:t>
      </w:r>
      <w:r w:rsidR="002A40A9" w:rsidRPr="00D06EF3">
        <w:rPr>
          <w:rFonts w:ascii="David" w:hAnsi="David"/>
          <w:szCs w:val="24"/>
          <w:rtl/>
        </w:rPr>
        <w:t>את מעטפת ה</w:t>
      </w:r>
      <w:r w:rsidR="002A40A9" w:rsidRPr="00D06EF3">
        <w:rPr>
          <w:rFonts w:ascii="David" w:hAnsi="David" w:hint="cs"/>
          <w:szCs w:val="24"/>
          <w:rtl/>
        </w:rPr>
        <w:t>הצעה</w:t>
      </w:r>
      <w:r w:rsidR="002A40A9" w:rsidRPr="00D06EF3">
        <w:rPr>
          <w:rFonts w:ascii="David" w:hAnsi="David"/>
          <w:szCs w:val="24"/>
          <w:rtl/>
        </w:rPr>
        <w:t xml:space="preserve"> יש להכניס לתיבת המכרזים</w:t>
      </w:r>
      <w:r w:rsidR="002A40A9" w:rsidRPr="00D06EF3">
        <w:rPr>
          <w:rFonts w:ascii="David" w:hAnsi="David" w:hint="cs"/>
          <w:szCs w:val="24"/>
          <w:rtl/>
        </w:rPr>
        <w:t xml:space="preserve"> מספר </w:t>
      </w:r>
      <w:r w:rsidR="00D06EF3" w:rsidRPr="00D06EF3">
        <w:rPr>
          <w:rFonts w:ascii="David" w:hAnsi="David" w:hint="cs"/>
          <w:szCs w:val="24"/>
          <w:rtl/>
        </w:rPr>
        <w:t>5</w:t>
      </w:r>
      <w:r w:rsidRPr="00D06EF3">
        <w:rPr>
          <w:rFonts w:ascii="David" w:hAnsi="David" w:hint="cs"/>
          <w:szCs w:val="24"/>
          <w:rtl/>
        </w:rPr>
        <w:t xml:space="preserve">, </w:t>
      </w:r>
      <w:r w:rsidRPr="00D06EF3">
        <w:rPr>
          <w:rFonts w:ascii="David" w:hAnsi="David"/>
          <w:szCs w:val="24"/>
          <w:rtl/>
        </w:rPr>
        <w:t>הנמצאת במשרד האנרגיה רח' בנק ישראל 7, ירושלים, בקומה מינוס 1</w:t>
      </w:r>
      <w:r w:rsidRPr="00D06EF3">
        <w:rPr>
          <w:rFonts w:ascii="David" w:hAnsi="David" w:hint="cs"/>
          <w:b/>
          <w:bCs/>
          <w:szCs w:val="24"/>
          <w:rtl/>
        </w:rPr>
        <w:t>,</w:t>
      </w:r>
      <w:r w:rsidRPr="00D06EF3">
        <w:rPr>
          <w:rFonts w:ascii="David" w:hAnsi="David" w:hint="cs"/>
          <w:szCs w:val="24"/>
          <w:rtl/>
        </w:rPr>
        <w:t xml:space="preserve"> </w:t>
      </w:r>
      <w:r w:rsidRPr="00D06EF3">
        <w:rPr>
          <w:rFonts w:ascii="David" w:hAnsi="David"/>
          <w:szCs w:val="24"/>
          <w:rtl/>
        </w:rPr>
        <w:t xml:space="preserve">לא יאוחר מיום  </w:t>
      </w:r>
      <w:r w:rsidR="00D06EF3" w:rsidRPr="00D06EF3">
        <w:rPr>
          <w:rFonts w:ascii="David" w:hAnsi="David" w:hint="cs"/>
          <w:b/>
          <w:bCs/>
          <w:szCs w:val="24"/>
          <w:u w:val="single"/>
          <w:rtl/>
        </w:rPr>
        <w:t>15.11.2020</w:t>
      </w:r>
      <w:r w:rsidRPr="00D06EF3">
        <w:rPr>
          <w:rFonts w:ascii="David" w:hAnsi="David"/>
          <w:b/>
          <w:bCs/>
          <w:szCs w:val="24"/>
          <w:u w:val="single"/>
          <w:rtl/>
        </w:rPr>
        <w:t xml:space="preserve"> בשעה </w:t>
      </w:r>
      <w:r w:rsidR="007B2190" w:rsidRPr="00D06EF3">
        <w:rPr>
          <w:rFonts w:ascii="David" w:hAnsi="David" w:hint="cs"/>
          <w:b/>
          <w:bCs/>
          <w:szCs w:val="24"/>
          <w:u w:val="single"/>
          <w:rtl/>
        </w:rPr>
        <w:t>14</w:t>
      </w:r>
      <w:r w:rsidRPr="00D06EF3">
        <w:rPr>
          <w:rFonts w:ascii="David" w:hAnsi="David"/>
          <w:b/>
          <w:bCs/>
          <w:szCs w:val="24"/>
          <w:u w:val="single"/>
          <w:rtl/>
        </w:rPr>
        <w:t>:00.</w:t>
      </w:r>
    </w:p>
    <w:p w14:paraId="7FF94A36" w14:textId="77777777" w:rsidR="00700269" w:rsidRPr="00D06EF3" w:rsidRDefault="00700269" w:rsidP="00700269">
      <w:pPr>
        <w:spacing w:line="360" w:lineRule="auto"/>
        <w:jc w:val="both"/>
        <w:rPr>
          <w:b/>
          <w:bCs/>
          <w:szCs w:val="24"/>
          <w:rtl/>
        </w:rPr>
      </w:pPr>
    </w:p>
    <w:p w14:paraId="19A0F733" w14:textId="37E5ABF2" w:rsidR="00700269" w:rsidRPr="00D06EF3" w:rsidRDefault="00700269" w:rsidP="00034416">
      <w:pPr>
        <w:spacing w:line="360" w:lineRule="auto"/>
        <w:jc w:val="both"/>
        <w:rPr>
          <w:szCs w:val="24"/>
          <w:rtl/>
        </w:rPr>
      </w:pPr>
      <w:r w:rsidRPr="00D06EF3">
        <w:rPr>
          <w:rFonts w:hint="cs"/>
          <w:b/>
          <w:bCs/>
          <w:szCs w:val="24"/>
          <w:rtl/>
        </w:rPr>
        <w:t xml:space="preserve">בכל מקרה של סתירה בין האמור בהודעה זו לאמור במסמכי </w:t>
      </w:r>
      <w:r w:rsidR="00034416" w:rsidRPr="00D06EF3">
        <w:rPr>
          <w:rFonts w:hint="cs"/>
          <w:b/>
          <w:bCs/>
          <w:szCs w:val="24"/>
          <w:rtl/>
        </w:rPr>
        <w:t>המכרז</w:t>
      </w:r>
      <w:r w:rsidRPr="00D06EF3">
        <w:rPr>
          <w:rFonts w:hint="cs"/>
          <w:b/>
          <w:bCs/>
          <w:szCs w:val="24"/>
          <w:rtl/>
        </w:rPr>
        <w:t xml:space="preserve"> יגבר האמור במסמכי </w:t>
      </w:r>
      <w:r w:rsidR="00034416" w:rsidRPr="00D06EF3">
        <w:rPr>
          <w:rFonts w:hint="cs"/>
          <w:b/>
          <w:bCs/>
          <w:szCs w:val="24"/>
          <w:rtl/>
        </w:rPr>
        <w:t>המכרז.</w:t>
      </w:r>
    </w:p>
    <w:p w14:paraId="119EC110" w14:textId="77777777" w:rsidR="00034416" w:rsidRPr="00D06EF3" w:rsidRDefault="00034416" w:rsidP="00700269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14:paraId="37B64296" w14:textId="77777777" w:rsidR="00700269" w:rsidRPr="00D06EF3" w:rsidRDefault="00700269" w:rsidP="00700269">
      <w:pPr>
        <w:spacing w:line="360" w:lineRule="auto"/>
        <w:jc w:val="both"/>
        <w:rPr>
          <w:rFonts w:ascii="David" w:hAnsi="David"/>
          <w:szCs w:val="24"/>
          <w:rtl/>
        </w:rPr>
      </w:pPr>
      <w:r w:rsidRPr="00D06EF3">
        <w:rPr>
          <w:rFonts w:ascii="David" w:hAnsi="David"/>
          <w:b/>
          <w:bCs/>
          <w:szCs w:val="24"/>
          <w:u w:val="single"/>
          <w:rtl/>
        </w:rPr>
        <w:t>שאלות והבהרות</w:t>
      </w:r>
    </w:p>
    <w:p w14:paraId="6625359A" w14:textId="5BC4ED46" w:rsidR="00700269" w:rsidRPr="00D06EF3" w:rsidRDefault="00700269" w:rsidP="002A40A9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D06EF3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2A40A9" w:rsidRPr="00D06EF3">
        <w:rPr>
          <w:rFonts w:ascii="David" w:hAnsi="David" w:hint="cs"/>
          <w:b/>
          <w:bCs/>
          <w:szCs w:val="24"/>
          <w:rtl/>
        </w:rPr>
        <w:t>22.10.2020</w:t>
      </w:r>
      <w:r w:rsidRPr="00D06EF3">
        <w:rPr>
          <w:rFonts w:ascii="David" w:hAnsi="David" w:hint="cs"/>
          <w:b/>
          <w:bCs/>
          <w:szCs w:val="24"/>
          <w:rtl/>
        </w:rPr>
        <w:t xml:space="preserve"> </w:t>
      </w:r>
      <w:r w:rsidRPr="00D06EF3">
        <w:rPr>
          <w:rFonts w:ascii="David" w:hAnsi="David"/>
          <w:b/>
          <w:bCs/>
          <w:szCs w:val="24"/>
          <w:rtl/>
        </w:rPr>
        <w:t xml:space="preserve">בשעה </w:t>
      </w:r>
      <w:r w:rsidR="00654671" w:rsidRPr="00D06EF3">
        <w:rPr>
          <w:rFonts w:ascii="David" w:hAnsi="David" w:hint="cs"/>
          <w:b/>
          <w:bCs/>
          <w:szCs w:val="24"/>
          <w:rtl/>
        </w:rPr>
        <w:t>14</w:t>
      </w:r>
      <w:r w:rsidRPr="00D06EF3">
        <w:rPr>
          <w:rFonts w:ascii="David" w:hAnsi="David" w:hint="cs"/>
          <w:b/>
          <w:bCs/>
          <w:szCs w:val="24"/>
          <w:rtl/>
        </w:rPr>
        <w:t>:00</w:t>
      </w:r>
      <w:r w:rsidRPr="00D06EF3">
        <w:rPr>
          <w:rFonts w:ascii="David" w:hAnsi="David"/>
          <w:szCs w:val="24"/>
          <w:rtl/>
        </w:rPr>
        <w:t xml:space="preserve"> </w:t>
      </w:r>
      <w:r w:rsidRPr="00D06EF3">
        <w:rPr>
          <w:rFonts w:ascii="David" w:hAnsi="David" w:hint="cs"/>
          <w:szCs w:val="24"/>
          <w:rtl/>
        </w:rPr>
        <w:t>לגב' אילנה טמסוט</w:t>
      </w:r>
      <w:r w:rsidRPr="00D06EF3">
        <w:rPr>
          <w:rFonts w:ascii="David" w:hAnsi="David"/>
          <w:szCs w:val="24"/>
          <w:rtl/>
        </w:rPr>
        <w:t xml:space="preserve"> בדואר אלקטרוני שכתובתו:</w:t>
      </w:r>
      <w:hyperlink r:id="rId12" w:history="1">
        <w:r w:rsidRPr="00D06EF3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D06EF3">
        <w:rPr>
          <w:rFonts w:ascii="David" w:hAnsi="David"/>
          <w:szCs w:val="24"/>
        </w:rPr>
        <w:t xml:space="preserve"> </w:t>
      </w:r>
      <w:r w:rsidRPr="00D06EF3">
        <w:rPr>
          <w:rFonts w:ascii="David" w:hAnsi="David"/>
          <w:szCs w:val="24"/>
          <w:rtl/>
        </w:rPr>
        <w:t xml:space="preserve">, המשרד לא ישיב </w:t>
      </w:r>
      <w:r w:rsidRPr="00D06EF3">
        <w:rPr>
          <w:rFonts w:ascii="David" w:hAnsi="David" w:hint="cs"/>
          <w:szCs w:val="24"/>
          <w:rtl/>
        </w:rPr>
        <w:t>ל</w:t>
      </w:r>
      <w:r w:rsidRPr="00D06EF3">
        <w:rPr>
          <w:rFonts w:ascii="David" w:hAnsi="David"/>
          <w:szCs w:val="24"/>
          <w:rtl/>
        </w:rPr>
        <w:t>שאלות שיגיעו לאחר מועד אחרון זה.</w:t>
      </w:r>
    </w:p>
    <w:p w14:paraId="3C864F3B" w14:textId="776FE5BE" w:rsidR="00700269" w:rsidRPr="00D06EF3" w:rsidRDefault="00700269" w:rsidP="00D06EF3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D06EF3">
        <w:rPr>
          <w:rFonts w:ascii="David" w:hAnsi="David"/>
          <w:b/>
          <w:bCs/>
          <w:szCs w:val="24"/>
          <w:u w:val="single"/>
          <w:rtl/>
        </w:rPr>
        <w:t>ריכוז השאלות והתשובות</w:t>
      </w:r>
      <w:r w:rsidRPr="00D06EF3">
        <w:rPr>
          <w:rFonts w:ascii="David" w:hAnsi="David"/>
          <w:szCs w:val="24"/>
          <w:rtl/>
        </w:rPr>
        <w:t xml:space="preserve"> יפורסמו באתר הרכש הממשלתי ובאתר האינטרנט של המשרד </w:t>
      </w:r>
      <w:r w:rsidRPr="00D06EF3">
        <w:rPr>
          <w:rFonts w:ascii="David" w:hAnsi="David" w:hint="cs"/>
          <w:szCs w:val="24"/>
          <w:rtl/>
        </w:rPr>
        <w:t>לא יאוחר</w:t>
      </w:r>
      <w:r w:rsidRPr="00D06EF3">
        <w:rPr>
          <w:rFonts w:ascii="David" w:hAnsi="David"/>
          <w:szCs w:val="24"/>
          <w:rtl/>
        </w:rPr>
        <w:t xml:space="preserve"> מיום </w:t>
      </w:r>
      <w:r w:rsidR="00D06EF3">
        <w:rPr>
          <w:rFonts w:ascii="David" w:hAnsi="David" w:hint="cs"/>
          <w:b/>
          <w:bCs/>
          <w:szCs w:val="24"/>
          <w:u w:val="single"/>
          <w:rtl/>
        </w:rPr>
        <w:t>3</w:t>
      </w:r>
      <w:r w:rsidR="002A40A9" w:rsidRPr="00D06EF3">
        <w:rPr>
          <w:rFonts w:ascii="David" w:hAnsi="David" w:hint="cs"/>
          <w:b/>
          <w:bCs/>
          <w:szCs w:val="24"/>
          <w:u w:val="single"/>
          <w:rtl/>
        </w:rPr>
        <w:t>.11.2020</w:t>
      </w:r>
      <w:r w:rsidR="003D0781" w:rsidRPr="00D06EF3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D06EF3">
        <w:rPr>
          <w:rFonts w:ascii="David" w:hAnsi="David"/>
          <w:szCs w:val="24"/>
          <w:rtl/>
        </w:rPr>
        <w:t xml:space="preserve">והן יהוו חלק בלתי נפרד ממסמכי </w:t>
      </w:r>
      <w:r w:rsidRPr="00D06EF3">
        <w:rPr>
          <w:rFonts w:ascii="David" w:hAnsi="David" w:hint="cs"/>
          <w:szCs w:val="24"/>
          <w:rtl/>
        </w:rPr>
        <w:t>הקול הקורא</w:t>
      </w:r>
      <w:r w:rsidRPr="00D06EF3">
        <w:rPr>
          <w:rFonts w:ascii="David" w:hAnsi="David"/>
          <w:szCs w:val="24"/>
          <w:rtl/>
        </w:rPr>
        <w:t xml:space="preserve"> ויחייבו את כל המציעים.</w:t>
      </w:r>
    </w:p>
    <w:p w14:paraId="525FA692" w14:textId="77777777" w:rsidR="00700269" w:rsidRPr="00E9771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color w:val="FF0000"/>
          <w:szCs w:val="24"/>
          <w:rtl/>
        </w:rPr>
      </w:pPr>
      <w:bookmarkStart w:id="0" w:name="_GoBack"/>
      <w:bookmarkEnd w:id="0"/>
    </w:p>
    <w:p w14:paraId="7AD8FF82" w14:textId="44358EC7" w:rsidR="002A40A9" w:rsidRPr="00A35B95" w:rsidRDefault="002A40A9" w:rsidP="002A40A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2A40A9" w:rsidRPr="00A35B95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4B0061" w:rsidRDefault="004B0061">
      <w:r>
        <w:separator/>
      </w:r>
    </w:p>
  </w:endnote>
  <w:endnote w:type="continuationSeparator" w:id="0">
    <w:p w14:paraId="4986DA35" w14:textId="77777777" w:rsidR="004B0061" w:rsidRDefault="004B00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22ADCEC6"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02557AE1"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4B0061" w:rsidRDefault="004B0061">
      <w:r>
        <w:separator/>
      </w:r>
    </w:p>
  </w:footnote>
  <w:footnote w:type="continuationSeparator" w:id="0">
    <w:p w14:paraId="4986DA33" w14:textId="77777777" w:rsidR="004B0061" w:rsidRDefault="004B00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D06EF3" w:rsidRPr="00D06EF3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4B0061" w:rsidRDefault="004B0061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4B0061" w:rsidRPr="0090713A" w:rsidRDefault="004B0061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AF7326"/>
    <w:multiLevelType w:val="hybridMultilevel"/>
    <w:tmpl w:val="D3DC2B3E"/>
    <w:lvl w:ilvl="0" w:tplc="6964C074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0192EAC"/>
    <w:multiLevelType w:val="hybridMultilevel"/>
    <w:tmpl w:val="32CC2F44"/>
    <w:lvl w:ilvl="0" w:tplc="8B769B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4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5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7"/>
  </w:num>
  <w:num w:numId="5">
    <w:abstractNumId w:val="5"/>
  </w:num>
  <w:num w:numId="6">
    <w:abstractNumId w:val="3"/>
  </w:num>
  <w:num w:numId="7">
    <w:abstractNumId w:val="0"/>
  </w:num>
  <w:num w:numId="8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76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763F8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768DC"/>
    <w:rsid w:val="00290CC1"/>
    <w:rsid w:val="002A377D"/>
    <w:rsid w:val="002A3A95"/>
    <w:rsid w:val="002A40A9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71523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5B95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06EF3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97718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81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itamsut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2FEA078D78E4B1F8041DA9EB205868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246705D-031A-40DF-98C3-16DC3A847502}"/>
      </w:docPartPr>
      <w:docPartBody>
        <w:p w:rsidR="00535360" w:rsidRDefault="006C632D" w:rsidP="006C632D">
          <w:pPr>
            <w:pStyle w:val="92FEA078D78E4B1F8041DA9EB205868D"/>
          </w:pPr>
          <w:r w:rsidRPr="0036656D">
            <w:rPr>
              <w:rStyle w:val="a3"/>
            </w:rPr>
            <w:t>[tenderNumber]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A1C"/>
    <w:rsid w:val="00535360"/>
    <w:rsid w:val="006C632D"/>
    <w:rsid w:val="00790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535360"/>
    <w:rPr>
      <w:color w:val="808080"/>
    </w:rPr>
  </w:style>
  <w:style w:type="paragraph" w:customStyle="1" w:styleId="D9574AA795634206A4ACEAA58CDD3B4D">
    <w:name w:val="D9574AA795634206A4ACEAA58CDD3B4D"/>
    <w:rsid w:val="00790A1C"/>
    <w:pPr>
      <w:bidi/>
    </w:pPr>
  </w:style>
  <w:style w:type="paragraph" w:customStyle="1" w:styleId="A62DE14DB22645908E74B465E595E4DD">
    <w:name w:val="A62DE14DB22645908E74B465E595E4DD"/>
    <w:rsid w:val="00790A1C"/>
    <w:pPr>
      <w:bidi/>
    </w:pPr>
  </w:style>
  <w:style w:type="paragraph" w:customStyle="1" w:styleId="B177F99CE001492E80F92D9E25EB6588">
    <w:name w:val="B177F99CE001492E80F92D9E25EB6588"/>
    <w:rsid w:val="00790A1C"/>
    <w:pPr>
      <w:bidi/>
    </w:pPr>
  </w:style>
  <w:style w:type="paragraph" w:customStyle="1" w:styleId="92FEA078D78E4B1F8041DA9EB205868D">
    <w:name w:val="92FEA078D78E4B1F8041DA9EB205868D"/>
    <w:rsid w:val="006C632D"/>
    <w:pPr>
      <w:bidi/>
    </w:pPr>
  </w:style>
  <w:style w:type="paragraph" w:customStyle="1" w:styleId="5C9BFDC17C784C2D86C846AA43335207">
    <w:name w:val="5C9BFDC17C784C2D86C846AA43335207"/>
    <w:rsid w:val="006C632D"/>
    <w:pPr>
      <w:bidi/>
    </w:pPr>
  </w:style>
  <w:style w:type="paragraph" w:customStyle="1" w:styleId="99328BCEAF084FEBBBE7E5528C88686A">
    <w:name w:val="99328BCEAF084FEBBBE7E5528C88686A"/>
    <w:rsid w:val="006C632D"/>
    <w:pPr>
      <w:bidi/>
    </w:pPr>
  </w:style>
  <w:style w:type="paragraph" w:customStyle="1" w:styleId="B349E43BB6EE4CCB9BF536C7D2284FD7">
    <w:name w:val="B349E43BB6EE4CCB9BF536C7D2284FD7"/>
    <w:rsid w:val="006C632D"/>
    <w:pPr>
      <w:bidi/>
    </w:pPr>
  </w:style>
  <w:style w:type="paragraph" w:customStyle="1" w:styleId="80DD1C91D0F64A659A55DE1FCFBCD341">
    <w:name w:val="80DD1C91D0F64A659A55DE1FCFBCD341"/>
    <w:rsid w:val="00535360"/>
    <w:pPr>
      <w:bidi/>
    </w:pPr>
  </w:style>
  <w:style w:type="paragraph" w:customStyle="1" w:styleId="57ADA5AD81EB4C3C975B5B389F3C0592">
    <w:name w:val="57ADA5AD81EB4C3C975B5B389F3C0592"/>
    <w:rsid w:val="00535360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חת_246_2020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23 בספטמבר 2020</DocumentCreateDateEnglish>
    <DocumentCreateDateHebrew xmlns="8f5b83e0-a1d3-486c-bd07-833a425c74af">ה' בתשרי התשפ"א</DocumentCreateDateHebrew>
    <SubjectDocument xmlns="8f5b83e0-a1d3-486c-bd07-833a425c74af">פרסום עברית מכרז  98/2020 לקבלת שירותי תובעים פליליים חיצוניים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23/09/2020 01:28;22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246</CounterString>
    <LastLockUser xmlns="8f5b83e0-a1d3-486c-bd07-833a425c74af" xsi:nil="true"/>
    <LastCheckOutDate xmlns="8f5b83e0-a1d3-486c-bd07-833a425c74af">23/09/2020 01:28;26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HT_246_2020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2020-09-23T00:00:00+00:00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8f5b83e0-a1d3-486c-bd07-833a425c74af"/>
    <ds:schemaRef ds:uri="87b98568-e8c7-4058-bf31-e11803adaf85"/>
    <ds:schemaRef ds:uri="http://schemas.microsoft.com/office/2006/metadata/propertie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D167616-6CCA-4F63-95A4-2C206A915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334</Words>
  <Characters>1675</Characters>
  <Application>Microsoft Office Word</Application>
  <DocSecurity>0</DocSecurity>
  <Lines>13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2005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2020-09-23T11:02:00Z</cp:lastPrinted>
  <dcterms:created xsi:type="dcterms:W3CDTF">2020-09-23T11:13:00Z</dcterms:created>
  <dcterms:modified xsi:type="dcterms:W3CDTF">2020-09-23T11:13:00Z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